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11982" w14:textId="321AC797" w:rsidR="00FE067E" w:rsidRDefault="00CD36CF" w:rsidP="00CC1F3B">
      <w:pPr>
        <w:pStyle w:val="TitlePageOrigin"/>
      </w:pPr>
      <w:r>
        <w:t>WEST virginia legislature</w:t>
      </w:r>
    </w:p>
    <w:p w14:paraId="112C784E" w14:textId="77777777" w:rsidR="00CD36CF" w:rsidRDefault="00CD36CF" w:rsidP="00CC1F3B">
      <w:pPr>
        <w:pStyle w:val="TitlePageSession"/>
      </w:pPr>
      <w:r>
        <w:t>20</w:t>
      </w:r>
      <w:r w:rsidR="00CB1ADC">
        <w:t>2</w:t>
      </w:r>
      <w:r w:rsidR="004D36C4">
        <w:t>1</w:t>
      </w:r>
      <w:r>
        <w:t xml:space="preserve"> regular session</w:t>
      </w:r>
    </w:p>
    <w:p w14:paraId="72100746" w14:textId="77777777" w:rsidR="00CD36CF" w:rsidRDefault="00B51921"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6BF3F872" w14:textId="1E282213" w:rsidR="00CD36CF" w:rsidRDefault="00B51921"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1E75FE">
            <w:t>2493</w:t>
          </w:r>
        </w:sdtContent>
      </w:sdt>
    </w:p>
    <w:p w14:paraId="098F1C89" w14:textId="080CC33A"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FF0FFF">
            <w:t xml:space="preserve">Delegates </w:t>
          </w:r>
          <w:r w:rsidR="007D7E10">
            <w:t>Criss, Anderson</w:t>
          </w:r>
        </w:sdtContent>
      </w:sdt>
      <w:r w:rsidR="007D7E10">
        <w:t>, Graves</w:t>
      </w:r>
      <w:r w:rsidR="00FC22A8">
        <w:t>, Householder, Barrett, Espinosa, Storch, Rohrbach, Gearheart</w:t>
      </w:r>
      <w:r w:rsidR="00DB73DA">
        <w:t xml:space="preserve"> and J. Pack</w:t>
      </w:r>
    </w:p>
    <w:p w14:paraId="4015C458" w14:textId="77777777" w:rsidR="00B51921" w:rsidRDefault="00CD36CF" w:rsidP="00CC1F3B">
      <w:pPr>
        <w:pStyle w:val="References"/>
        <w:rPr>
          <w:color w:val="auto"/>
        </w:rPr>
        <w:sectPr w:rsidR="00B51921" w:rsidSect="00FF0FF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460D713500284C7FB4932CF3609CC106"/>
          </w:placeholder>
          <w:text w:multiLine="1"/>
        </w:sdtPr>
        <w:sdtEndPr/>
        <w:sdtContent>
          <w:r w:rsidR="001E75FE">
            <w:rPr>
              <w:color w:val="auto"/>
            </w:rPr>
            <w:t xml:space="preserve">Introduced February 15, 2021; </w:t>
          </w:r>
          <w:r w:rsidR="00B51921">
            <w:rPr>
              <w:color w:val="auto"/>
            </w:rPr>
            <w:t>r</w:t>
          </w:r>
          <w:r w:rsidR="001E75FE">
            <w:rPr>
              <w:color w:val="auto"/>
            </w:rPr>
            <w:t>eferred to the Committee on Energy and Manufacturing then Finance</w:t>
          </w:r>
        </w:sdtContent>
      </w:sdt>
      <w:r w:rsidRPr="005D3306">
        <w:rPr>
          <w:color w:val="auto"/>
        </w:rPr>
        <w:t>]</w:t>
      </w:r>
    </w:p>
    <w:p w14:paraId="6E21329F" w14:textId="77777777" w:rsidR="00B51921" w:rsidRDefault="00B51921" w:rsidP="00CC1F3B">
      <w:pPr>
        <w:pStyle w:val="References"/>
        <w:rPr>
          <w:color w:val="auto"/>
        </w:rPr>
        <w:sectPr w:rsidR="00B51921" w:rsidSect="00B51921">
          <w:pgSz w:w="12240" w:h="15840" w:code="1"/>
          <w:pgMar w:top="1440" w:right="1440" w:bottom="1440" w:left="1440" w:header="720" w:footer="720" w:gutter="0"/>
          <w:lnNumType w:countBy="1" w:restart="newSection"/>
          <w:pgNumType w:start="0"/>
          <w:cols w:space="720"/>
          <w:titlePg/>
          <w:docGrid w:linePitch="360"/>
        </w:sectPr>
      </w:pPr>
    </w:p>
    <w:p w14:paraId="524675A1" w14:textId="1E1A32F2" w:rsidR="00E831B3" w:rsidRPr="005D3306" w:rsidRDefault="00E831B3" w:rsidP="00CC1F3B">
      <w:pPr>
        <w:pStyle w:val="References"/>
        <w:rPr>
          <w:color w:val="auto"/>
        </w:rPr>
      </w:pPr>
    </w:p>
    <w:p w14:paraId="741B94BA" w14:textId="63AC4726" w:rsidR="00303684" w:rsidRDefault="0000526A" w:rsidP="00B51921">
      <w:pPr>
        <w:pStyle w:val="TitleSection"/>
        <w:spacing w:line="456" w:lineRule="auto"/>
      </w:pPr>
      <w:r w:rsidRPr="006D2C4B">
        <w:lastRenderedPageBreak/>
        <w:t>A BILL</w:t>
      </w:r>
      <w:r w:rsidR="007D7E10" w:rsidRPr="006D2C4B">
        <w:t xml:space="preserve"> to amend and reenact §11-6K-1 </w:t>
      </w:r>
      <w:r w:rsidR="003126AC" w:rsidRPr="006D2C4B">
        <w:t xml:space="preserve">and §11-6K-3 </w:t>
      </w:r>
      <w:r w:rsidR="007D7E10" w:rsidRPr="006D2C4B">
        <w:t xml:space="preserve">of the Code of West Virginia, 1931, as amended, </w:t>
      </w:r>
      <w:r w:rsidR="00B6778D" w:rsidRPr="006D2C4B">
        <w:t xml:space="preserve">all generally </w:t>
      </w:r>
      <w:r w:rsidR="007D7E10" w:rsidRPr="006D2C4B">
        <w:t>relating to</w:t>
      </w:r>
      <w:r w:rsidR="00B6778D" w:rsidRPr="006D2C4B">
        <w:t xml:space="preserve"> the assessment and valuation of industrial property and natural resource property</w:t>
      </w:r>
      <w:r w:rsidR="004D14D2">
        <w:t>;</w:t>
      </w:r>
      <w:r w:rsidR="00B6778D" w:rsidRPr="006D2C4B">
        <w:t xml:space="preserve"> for assessments made on or after July 1, 2022, providing that the arithmetic means for annual production and average coal price to value coal properties shall be based upon the full calendar year immediately preceding the July 1st assessment date; providing</w:t>
      </w:r>
      <w:r w:rsidR="00B6778D">
        <w:t xml:space="preserve"> that</w:t>
      </w:r>
      <w:r w:rsidR="00B6778D" w:rsidRPr="00B6778D">
        <w:t xml:space="preserve"> the Tax Commissioner shall utilize an average coal density of 1800 tons per acre foot, unless clear and convincing evidence is submitted by a tax payer establishing a lower density value</w:t>
      </w:r>
      <w:r w:rsidR="009C1206">
        <w:t>;</w:t>
      </w:r>
      <w:r w:rsidR="00B6778D" w:rsidRPr="00B6778D">
        <w:t xml:space="preserve"> </w:t>
      </w:r>
      <w:r w:rsidR="009C1206">
        <w:t>providing that</w:t>
      </w:r>
      <w:r w:rsidR="00B6778D" w:rsidRPr="00B6778D">
        <w:t xml:space="preserve"> density information reported on returns, due on or before May 1 of each year, shall be used to determine values for the immediately following July 1 assessments; </w:t>
      </w:r>
      <w:r w:rsidR="00B6778D">
        <w:t>providing t</w:t>
      </w:r>
      <w:r w:rsidR="00B6778D" w:rsidRPr="00B6778D">
        <w:t>hat</w:t>
      </w:r>
      <w:r w:rsidR="00B6778D">
        <w:t xml:space="preserve"> </w:t>
      </w:r>
      <w:r w:rsidR="00B6778D" w:rsidRPr="00B6778D">
        <w:t xml:space="preserve">the Tax Commissioner shall take into consideration economic viability and engineering considerations when establishing values for coal properties; </w:t>
      </w:r>
      <w:r w:rsidR="00B6778D">
        <w:t>providing</w:t>
      </w:r>
      <w:r w:rsidR="00B6778D" w:rsidRPr="00B6778D">
        <w:t xml:space="preserve"> </w:t>
      </w:r>
      <w:r w:rsidR="00B6778D">
        <w:t>t</w:t>
      </w:r>
      <w:r w:rsidR="00B6778D" w:rsidRPr="00B6778D">
        <w:t xml:space="preserve">hat coal beds which are of a thickness of less than thirty-five inches shall not be classified as mineable coal for valuation for property tax purposes unless there is clear and convincing evidence to the contrary; </w:t>
      </w:r>
      <w:r w:rsidR="00B6778D">
        <w:t>providing that</w:t>
      </w:r>
      <w:r w:rsidR="00B6778D" w:rsidRPr="00B6778D">
        <w:t xml:space="preserve"> no permitted coal seam may be classified for taxation as active until actual depletion of coal commences under a permit</w:t>
      </w:r>
      <w:r w:rsidR="009C1206">
        <w:t xml:space="preserve">; providing that for </w:t>
      </w:r>
      <w:r w:rsidR="009C1206" w:rsidRPr="009C1206">
        <w:t>any owner, operator</w:t>
      </w:r>
      <w:r w:rsidR="00827FD4" w:rsidRPr="00827FD4">
        <w:rPr>
          <w:color w:val="00B0F0"/>
        </w:rPr>
        <w:t>,</w:t>
      </w:r>
      <w:r w:rsidR="009C1206" w:rsidRPr="009C1206">
        <w:t xml:space="preserve"> or producer </w:t>
      </w:r>
      <w:r w:rsidR="009C1206">
        <w:t xml:space="preserve">which </w:t>
      </w:r>
      <w:r w:rsidR="009C1206" w:rsidRPr="009C1206">
        <w:t>fails to make a return within the time required</w:t>
      </w:r>
      <w:r w:rsidR="009C1206">
        <w:t>,</w:t>
      </w:r>
      <w:r w:rsidR="009C1206" w:rsidRPr="009C1206">
        <w:t xml:space="preserve"> any and all penalties imposed shall be equally and uniformly applied across all forms of industrial property and natural resources property</w:t>
      </w:r>
      <w:r w:rsidR="009C1206">
        <w:t>;</w:t>
      </w:r>
      <w:r w:rsidR="009C1206" w:rsidRPr="009C1206">
        <w:t xml:space="preserve"> and specifying </w:t>
      </w:r>
      <w:r w:rsidR="009C1206">
        <w:t xml:space="preserve">an </w:t>
      </w:r>
      <w:r w:rsidR="009C1206" w:rsidRPr="009C1206">
        <w:t>effective date.</w:t>
      </w:r>
    </w:p>
    <w:p w14:paraId="1CCED4F9" w14:textId="77777777" w:rsidR="00303684" w:rsidRDefault="00303684" w:rsidP="00B51921">
      <w:pPr>
        <w:pStyle w:val="EnactingClause"/>
      </w:pPr>
      <w:r>
        <w:t>Be it enacted by the Legislature of West Virginia:</w:t>
      </w:r>
    </w:p>
    <w:p w14:paraId="0908EBC7" w14:textId="77777777" w:rsidR="007D7E10" w:rsidRPr="009B268D" w:rsidRDefault="007D7E10" w:rsidP="00B51921">
      <w:pPr>
        <w:pStyle w:val="ArticleHeading"/>
        <w:widowControl/>
        <w:rPr>
          <w:color w:val="auto"/>
        </w:rPr>
        <w:sectPr w:rsidR="007D7E10" w:rsidRPr="009B268D" w:rsidSect="00B51921">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docGrid w:linePitch="360"/>
        </w:sectPr>
      </w:pPr>
      <w:r>
        <w:t>ARTICLE 6K. ASSESSMENT OF INDUSTRIAL PROPERTY AND NATURAL RESOURCES PROPERTY.</w:t>
      </w:r>
    </w:p>
    <w:p w14:paraId="17E6127D" w14:textId="5AD8EC57" w:rsidR="007D7E10" w:rsidRPr="004104FC" w:rsidRDefault="007D7E10" w:rsidP="00B51921">
      <w:pPr>
        <w:pStyle w:val="SectionHeading"/>
        <w:widowControl/>
        <w:rPr>
          <w:color w:val="auto"/>
        </w:rPr>
      </w:pPr>
      <w:r w:rsidRPr="009B268D">
        <w:rPr>
          <w:color w:val="auto"/>
        </w:rPr>
        <w:t>§11-6K-1. Time and basis of assessments; true and actual value;</w:t>
      </w:r>
      <w:r w:rsidR="00F223D0" w:rsidRPr="009B268D">
        <w:rPr>
          <w:color w:val="auto"/>
        </w:rPr>
        <w:t xml:space="preserve"> </w:t>
      </w:r>
      <w:r w:rsidR="009A6F41" w:rsidRPr="004D6E30">
        <w:rPr>
          <w:color w:val="auto"/>
          <w:u w:val="single"/>
        </w:rPr>
        <w:t xml:space="preserve">classifications and </w:t>
      </w:r>
      <w:r w:rsidR="00F223D0" w:rsidRPr="004D6E30">
        <w:rPr>
          <w:color w:val="auto"/>
          <w:u w:val="single"/>
        </w:rPr>
        <w:t>valuation</w:t>
      </w:r>
      <w:r w:rsidR="00F223D0" w:rsidRPr="009B268D">
        <w:rPr>
          <w:color w:val="auto"/>
          <w:u w:val="single"/>
        </w:rPr>
        <w:t xml:space="preserve"> limit</w:t>
      </w:r>
      <w:r w:rsidR="009B268D">
        <w:rPr>
          <w:color w:val="auto"/>
          <w:u w:val="single"/>
        </w:rPr>
        <w:t>ations</w:t>
      </w:r>
      <w:r w:rsidR="00F223D0" w:rsidRPr="009B268D">
        <w:rPr>
          <w:color w:val="auto"/>
          <w:u w:val="single"/>
        </w:rPr>
        <w:t>;</w:t>
      </w:r>
      <w:r w:rsidRPr="009B268D">
        <w:rPr>
          <w:color w:val="auto"/>
        </w:rPr>
        <w:t xml:space="preserve"> and returns of property to Tax </w:t>
      </w:r>
      <w:r w:rsidRPr="004104FC">
        <w:rPr>
          <w:color w:val="auto"/>
        </w:rPr>
        <w:t>Commissioner.</w:t>
      </w:r>
    </w:p>
    <w:p w14:paraId="790909D8" w14:textId="6611D91B" w:rsidR="001475B4" w:rsidRPr="005D3306" w:rsidRDefault="007D7E10" w:rsidP="00B51921">
      <w:pPr>
        <w:pStyle w:val="SectionBody"/>
        <w:widowControl/>
        <w:rPr>
          <w:color w:val="auto"/>
          <w:u w:val="single"/>
        </w:rPr>
      </w:pPr>
      <w:r w:rsidRPr="004104FC">
        <w:rPr>
          <w:color w:val="auto"/>
        </w:rPr>
        <w:t xml:space="preserve">(a) All industrial property and natural resources property shall be assessed annually as of </w:t>
      </w:r>
      <w:r w:rsidRPr="004104FC">
        <w:rPr>
          <w:color w:val="auto"/>
        </w:rPr>
        <w:lastRenderedPageBreak/>
        <w:t xml:space="preserve">the </w:t>
      </w:r>
      <w:r w:rsidR="00F223D0" w:rsidRPr="004104FC">
        <w:rPr>
          <w:color w:val="auto"/>
          <w:u w:val="single"/>
        </w:rPr>
        <w:t>July 1</w:t>
      </w:r>
      <w:r w:rsidR="00F223D0" w:rsidRPr="00B6778D">
        <w:rPr>
          <w:color w:val="auto"/>
        </w:rPr>
        <w:t xml:space="preserve"> </w:t>
      </w:r>
      <w:r w:rsidRPr="004104FC">
        <w:rPr>
          <w:color w:val="auto"/>
        </w:rPr>
        <w:t>assessment date at sixty percent of its true and actual value</w:t>
      </w:r>
      <w:r w:rsidR="00B51921" w:rsidRPr="0043316B">
        <w:rPr>
          <w:color w:val="auto"/>
        </w:rPr>
        <w:t>:</w:t>
      </w:r>
      <w:r w:rsidR="00B51921" w:rsidRPr="004104FC">
        <w:rPr>
          <w:i/>
          <w:iCs/>
          <w:color w:val="auto"/>
        </w:rPr>
        <w:t xml:space="preserve"> </w:t>
      </w:r>
      <w:r w:rsidR="00B51921" w:rsidRPr="00B51921">
        <w:rPr>
          <w:i/>
          <w:iCs/>
          <w:color w:val="auto"/>
          <w:u w:val="single"/>
        </w:rPr>
        <w:t>Provided</w:t>
      </w:r>
      <w:r w:rsidR="00B51921" w:rsidRPr="004104FC">
        <w:rPr>
          <w:i/>
          <w:iCs/>
          <w:color w:val="auto"/>
          <w:u w:val="single"/>
        </w:rPr>
        <w:t xml:space="preserve">, </w:t>
      </w:r>
      <w:r w:rsidR="00B51921" w:rsidRPr="004104FC">
        <w:rPr>
          <w:color w:val="auto"/>
          <w:u w:val="single"/>
        </w:rPr>
        <w:t>That</w:t>
      </w:r>
      <w:r w:rsidR="007E41D4" w:rsidRPr="004104FC">
        <w:rPr>
          <w:color w:val="auto"/>
          <w:u w:val="single"/>
        </w:rPr>
        <w:t xml:space="preserve"> </w:t>
      </w:r>
      <w:bookmarkStart w:id="0" w:name="_Hlk59440896"/>
      <w:r w:rsidR="007E41D4" w:rsidRPr="004104FC">
        <w:rPr>
          <w:color w:val="auto"/>
          <w:u w:val="single"/>
        </w:rPr>
        <w:t xml:space="preserve">for </w:t>
      </w:r>
      <w:r w:rsidR="00445B20" w:rsidRPr="004104FC">
        <w:rPr>
          <w:color w:val="auto"/>
          <w:u w:val="single"/>
        </w:rPr>
        <w:t>assessments made</w:t>
      </w:r>
      <w:r w:rsidR="007E41D4" w:rsidRPr="004104FC">
        <w:rPr>
          <w:color w:val="auto"/>
          <w:u w:val="single"/>
        </w:rPr>
        <w:t xml:space="preserve"> on or after J</w:t>
      </w:r>
      <w:r w:rsidR="00445B20" w:rsidRPr="004104FC">
        <w:rPr>
          <w:color w:val="auto"/>
          <w:u w:val="single"/>
        </w:rPr>
        <w:t>uly</w:t>
      </w:r>
      <w:r w:rsidR="007E41D4" w:rsidRPr="004104FC">
        <w:rPr>
          <w:color w:val="auto"/>
          <w:u w:val="single"/>
        </w:rPr>
        <w:t xml:space="preserve"> 1, 202</w:t>
      </w:r>
      <w:bookmarkEnd w:id="0"/>
      <w:r w:rsidR="009B268D" w:rsidRPr="004104FC">
        <w:rPr>
          <w:color w:val="auto"/>
          <w:u w:val="single"/>
        </w:rPr>
        <w:t>2</w:t>
      </w:r>
      <w:r w:rsidR="007E41D4" w:rsidRPr="004104FC">
        <w:rPr>
          <w:color w:val="auto"/>
          <w:u w:val="single"/>
        </w:rPr>
        <w:t xml:space="preserve">, the </w:t>
      </w:r>
      <w:r w:rsidR="006453AA" w:rsidRPr="004104FC">
        <w:rPr>
          <w:color w:val="auto"/>
          <w:u w:val="single"/>
        </w:rPr>
        <w:t>arithmetic mean</w:t>
      </w:r>
      <w:r w:rsidR="003A19F7" w:rsidRPr="004104FC">
        <w:rPr>
          <w:color w:val="auto"/>
          <w:u w:val="single"/>
        </w:rPr>
        <w:t>s</w:t>
      </w:r>
      <w:r w:rsidR="006453AA" w:rsidRPr="004104FC">
        <w:rPr>
          <w:color w:val="auto"/>
          <w:u w:val="single"/>
        </w:rPr>
        <w:t xml:space="preserve"> for annual production and average coal price used by the </w:t>
      </w:r>
      <w:r w:rsidR="007E41D4" w:rsidRPr="004104FC">
        <w:rPr>
          <w:color w:val="auto"/>
          <w:u w:val="single"/>
        </w:rPr>
        <w:t xml:space="preserve">Tax Commissioner </w:t>
      </w:r>
      <w:r w:rsidR="006453AA" w:rsidRPr="004104FC">
        <w:rPr>
          <w:color w:val="auto"/>
          <w:u w:val="single"/>
        </w:rPr>
        <w:t xml:space="preserve">to </w:t>
      </w:r>
      <w:r w:rsidR="007E41D4" w:rsidRPr="004104FC">
        <w:rPr>
          <w:color w:val="auto"/>
          <w:u w:val="single"/>
        </w:rPr>
        <w:t>value</w:t>
      </w:r>
      <w:r w:rsidR="000A07DB" w:rsidRPr="004104FC">
        <w:rPr>
          <w:color w:val="auto"/>
          <w:u w:val="single"/>
        </w:rPr>
        <w:t xml:space="preserve"> </w:t>
      </w:r>
      <w:r w:rsidR="007E41D4" w:rsidRPr="004104FC">
        <w:rPr>
          <w:color w:val="auto"/>
          <w:u w:val="single"/>
        </w:rPr>
        <w:t xml:space="preserve">coal properties </w:t>
      </w:r>
      <w:r w:rsidR="006453AA" w:rsidRPr="004104FC">
        <w:rPr>
          <w:color w:val="auto"/>
          <w:u w:val="single"/>
        </w:rPr>
        <w:t xml:space="preserve">shall be </w:t>
      </w:r>
      <w:r w:rsidR="007E41D4" w:rsidRPr="004104FC">
        <w:rPr>
          <w:color w:val="auto"/>
          <w:u w:val="single"/>
        </w:rPr>
        <w:t xml:space="preserve">based upon </w:t>
      </w:r>
      <w:r w:rsidR="000A07DB" w:rsidRPr="004104FC">
        <w:rPr>
          <w:color w:val="auto"/>
          <w:u w:val="single"/>
        </w:rPr>
        <w:t>the</w:t>
      </w:r>
      <w:r w:rsidR="007E41D4" w:rsidRPr="004104FC">
        <w:rPr>
          <w:color w:val="auto"/>
          <w:u w:val="single"/>
        </w:rPr>
        <w:t xml:space="preserve"> </w:t>
      </w:r>
      <w:r w:rsidR="00391F70" w:rsidRPr="004104FC">
        <w:rPr>
          <w:color w:val="auto"/>
          <w:u w:val="single"/>
        </w:rPr>
        <w:t xml:space="preserve">full </w:t>
      </w:r>
      <w:r w:rsidR="000A07DB" w:rsidRPr="004104FC">
        <w:rPr>
          <w:color w:val="auto"/>
          <w:u w:val="single"/>
        </w:rPr>
        <w:t>calendar year</w:t>
      </w:r>
      <w:r w:rsidR="007E41D4" w:rsidRPr="004104FC">
        <w:rPr>
          <w:color w:val="auto"/>
          <w:u w:val="single"/>
        </w:rPr>
        <w:t xml:space="preserve"> immediately preceding the </w:t>
      </w:r>
      <w:r w:rsidR="000A07DB" w:rsidRPr="004104FC">
        <w:rPr>
          <w:color w:val="auto"/>
          <w:u w:val="single"/>
        </w:rPr>
        <w:t>July 1</w:t>
      </w:r>
      <w:r w:rsidR="005D3306" w:rsidRPr="005D3306">
        <w:rPr>
          <w:color w:val="auto"/>
          <w:u w:val="single"/>
        </w:rPr>
        <w:t>s</w:t>
      </w:r>
      <w:r w:rsidR="005D3306">
        <w:rPr>
          <w:color w:val="auto"/>
          <w:u w:val="single"/>
        </w:rPr>
        <w:t>t</w:t>
      </w:r>
      <w:r w:rsidR="000A07DB" w:rsidRPr="004104FC">
        <w:rPr>
          <w:color w:val="auto"/>
          <w:u w:val="single"/>
        </w:rPr>
        <w:t xml:space="preserve"> assessment date</w:t>
      </w:r>
      <w:r w:rsidR="00B51921">
        <w:rPr>
          <w:color w:val="auto"/>
          <w:u w:val="single"/>
        </w:rPr>
        <w:t xml:space="preserve">: </w:t>
      </w:r>
      <w:r w:rsidR="00B51921" w:rsidRPr="00B51921">
        <w:rPr>
          <w:i/>
          <w:iCs/>
          <w:color w:val="auto"/>
          <w:u w:val="single"/>
        </w:rPr>
        <w:t>Provided, however</w:t>
      </w:r>
      <w:r w:rsidR="00B51921" w:rsidRPr="005D3306">
        <w:rPr>
          <w:color w:val="auto"/>
          <w:u w:val="single"/>
        </w:rPr>
        <w:t xml:space="preserve">, </w:t>
      </w:r>
      <w:r w:rsidR="00B51921" w:rsidRPr="004104FC">
        <w:rPr>
          <w:color w:val="auto"/>
          <w:u w:val="single"/>
        </w:rPr>
        <w:t>That</w:t>
      </w:r>
      <w:r w:rsidR="007E41D4" w:rsidRPr="004104FC">
        <w:rPr>
          <w:color w:val="auto"/>
          <w:u w:val="single"/>
        </w:rPr>
        <w:t xml:space="preserve"> </w:t>
      </w:r>
      <w:r w:rsidR="00C7097C" w:rsidRPr="004104FC">
        <w:rPr>
          <w:color w:val="auto"/>
          <w:u w:val="single"/>
        </w:rPr>
        <w:t>for</w:t>
      </w:r>
      <w:r w:rsidR="00445B20" w:rsidRPr="004104FC">
        <w:rPr>
          <w:color w:val="auto"/>
          <w:u w:val="single"/>
        </w:rPr>
        <w:t xml:space="preserve"> assessments made on or after July 1, 202</w:t>
      </w:r>
      <w:r w:rsidR="009B268D" w:rsidRPr="004104FC">
        <w:rPr>
          <w:color w:val="auto"/>
          <w:u w:val="single"/>
        </w:rPr>
        <w:t>2</w:t>
      </w:r>
      <w:r w:rsidR="00C7097C" w:rsidRPr="004104FC">
        <w:rPr>
          <w:color w:val="auto"/>
          <w:u w:val="single"/>
        </w:rPr>
        <w:t xml:space="preserve">, the Tax Commissioner shall </w:t>
      </w:r>
      <w:r w:rsidR="00C04387" w:rsidRPr="004104FC">
        <w:rPr>
          <w:color w:val="auto"/>
          <w:u w:val="single"/>
        </w:rPr>
        <w:t>utilize an average coal density of 1800 tons per acre foot, unless clear and convincing evidence is submitted by a tax payer to the Tax Commissioner establishing a lower</w:t>
      </w:r>
      <w:r w:rsidR="000B204D" w:rsidRPr="004104FC">
        <w:rPr>
          <w:color w:val="auto"/>
          <w:u w:val="single"/>
        </w:rPr>
        <w:t xml:space="preserve"> density</w:t>
      </w:r>
      <w:r w:rsidR="00C04387" w:rsidRPr="004104FC">
        <w:rPr>
          <w:color w:val="auto"/>
          <w:u w:val="single"/>
        </w:rPr>
        <w:t xml:space="preserve"> value</w:t>
      </w:r>
      <w:r w:rsidR="00C05B71">
        <w:rPr>
          <w:color w:val="auto"/>
          <w:u w:val="single"/>
        </w:rPr>
        <w:t>,</w:t>
      </w:r>
      <w:r w:rsidR="00C05B71" w:rsidRPr="00C05B71">
        <w:rPr>
          <w:color w:val="auto"/>
          <w:u w:val="single"/>
        </w:rPr>
        <w:t xml:space="preserve"> and density information reported on returns, due on</w:t>
      </w:r>
      <w:r w:rsidR="00C05B71">
        <w:rPr>
          <w:color w:val="auto"/>
          <w:u w:val="single"/>
        </w:rPr>
        <w:t xml:space="preserve"> or before</w:t>
      </w:r>
      <w:r w:rsidR="00C05B71" w:rsidRPr="00C05B71">
        <w:rPr>
          <w:color w:val="auto"/>
          <w:u w:val="single"/>
        </w:rPr>
        <w:t xml:space="preserve"> May 1 of each year, shall be used to determine values for the immediately following July 1 assessments</w:t>
      </w:r>
      <w:r w:rsidR="00B51921">
        <w:rPr>
          <w:color w:val="auto"/>
          <w:u w:val="single"/>
        </w:rPr>
        <w:t>:</w:t>
      </w:r>
      <w:r w:rsidR="00B51921" w:rsidRPr="004104FC">
        <w:rPr>
          <w:color w:val="auto"/>
          <w:u w:val="single"/>
        </w:rPr>
        <w:t xml:space="preserve"> </w:t>
      </w:r>
      <w:r w:rsidR="00B51921" w:rsidRPr="00B51921">
        <w:rPr>
          <w:i/>
          <w:iCs/>
          <w:color w:val="auto"/>
          <w:u w:val="single"/>
        </w:rPr>
        <w:t>Provided further</w:t>
      </w:r>
      <w:r w:rsidR="00B51921" w:rsidRPr="004104FC">
        <w:rPr>
          <w:color w:val="auto"/>
          <w:u w:val="single"/>
        </w:rPr>
        <w:t>, That</w:t>
      </w:r>
      <w:r w:rsidR="00C04387" w:rsidRPr="004104FC">
        <w:rPr>
          <w:color w:val="auto"/>
          <w:u w:val="single"/>
        </w:rPr>
        <w:t xml:space="preserve"> for </w:t>
      </w:r>
      <w:r w:rsidR="00445B20" w:rsidRPr="004104FC">
        <w:rPr>
          <w:color w:val="auto"/>
          <w:u w:val="single"/>
        </w:rPr>
        <w:t>assessments made on or after July 1, 202</w:t>
      </w:r>
      <w:r w:rsidR="009B268D" w:rsidRPr="004104FC">
        <w:rPr>
          <w:color w:val="auto"/>
          <w:u w:val="single"/>
        </w:rPr>
        <w:t>2</w:t>
      </w:r>
      <w:r w:rsidR="00C04387" w:rsidRPr="004104FC">
        <w:rPr>
          <w:color w:val="auto"/>
          <w:u w:val="single"/>
        </w:rPr>
        <w:t xml:space="preserve">, the Tax Commissioner shall </w:t>
      </w:r>
      <w:r w:rsidR="000B204D" w:rsidRPr="004104FC">
        <w:rPr>
          <w:color w:val="auto"/>
          <w:u w:val="single"/>
        </w:rPr>
        <w:t>take into consideration</w:t>
      </w:r>
      <w:r w:rsidR="00C04387" w:rsidRPr="004104FC">
        <w:rPr>
          <w:color w:val="auto"/>
          <w:u w:val="single"/>
        </w:rPr>
        <w:t xml:space="preserve"> economic viability and </w:t>
      </w:r>
      <w:r w:rsidR="00C04387" w:rsidRPr="005D3306">
        <w:rPr>
          <w:color w:val="auto"/>
          <w:u w:val="single"/>
        </w:rPr>
        <w:t>engineering considerations when establishing values for coal properties</w:t>
      </w:r>
      <w:r w:rsidR="00B51921" w:rsidRPr="005D3306">
        <w:rPr>
          <w:color w:val="auto"/>
          <w:u w:val="single"/>
        </w:rPr>
        <w:t xml:space="preserve">: </w:t>
      </w:r>
      <w:r w:rsidR="00B51921" w:rsidRPr="00B51921">
        <w:rPr>
          <w:i/>
          <w:iCs/>
          <w:color w:val="auto"/>
          <w:u w:val="single"/>
        </w:rPr>
        <w:t>Provided further</w:t>
      </w:r>
      <w:r w:rsidR="00B51921" w:rsidRPr="005D3306">
        <w:rPr>
          <w:i/>
          <w:iCs/>
          <w:color w:val="auto"/>
          <w:u w:val="single"/>
        </w:rPr>
        <w:t>,</w:t>
      </w:r>
      <w:r w:rsidR="00B51921" w:rsidRPr="005D3306">
        <w:rPr>
          <w:color w:val="auto"/>
          <w:u w:val="single"/>
        </w:rPr>
        <w:t xml:space="preserve"> That</w:t>
      </w:r>
      <w:r w:rsidR="00623FD6" w:rsidRPr="005D3306">
        <w:rPr>
          <w:color w:val="auto"/>
          <w:u w:val="single"/>
        </w:rPr>
        <w:t xml:space="preserve"> for </w:t>
      </w:r>
      <w:r w:rsidR="00445B20" w:rsidRPr="005D3306">
        <w:rPr>
          <w:color w:val="auto"/>
          <w:u w:val="single"/>
        </w:rPr>
        <w:t>assessments made on or after July 1, 202</w:t>
      </w:r>
      <w:r w:rsidR="009B268D" w:rsidRPr="005D3306">
        <w:rPr>
          <w:color w:val="auto"/>
          <w:u w:val="single"/>
        </w:rPr>
        <w:t>2</w:t>
      </w:r>
      <w:r w:rsidR="00623FD6" w:rsidRPr="005D3306">
        <w:rPr>
          <w:color w:val="auto"/>
          <w:u w:val="single"/>
        </w:rPr>
        <w:t xml:space="preserve">, </w:t>
      </w:r>
      <w:r w:rsidR="001475B4" w:rsidRPr="005D3306">
        <w:rPr>
          <w:color w:val="auto"/>
          <w:u w:val="single"/>
        </w:rPr>
        <w:t>coal beds which are of a thickness of less than</w:t>
      </w:r>
      <w:r w:rsidR="00426E4A" w:rsidRPr="005D3306">
        <w:rPr>
          <w:color w:val="auto"/>
          <w:u w:val="single"/>
        </w:rPr>
        <w:t xml:space="preserve"> thirty-five</w:t>
      </w:r>
      <w:r w:rsidR="001475B4" w:rsidRPr="005D3306">
        <w:rPr>
          <w:color w:val="auto"/>
          <w:u w:val="single"/>
        </w:rPr>
        <w:t xml:space="preserve"> inches (</w:t>
      </w:r>
      <w:r w:rsidR="00426E4A" w:rsidRPr="005D3306">
        <w:rPr>
          <w:color w:val="auto"/>
          <w:u w:val="single"/>
        </w:rPr>
        <w:t>35</w:t>
      </w:r>
      <w:r w:rsidR="00B51921">
        <w:rPr>
          <w:color w:val="auto"/>
          <w:u w:val="single"/>
        </w:rPr>
        <w:t>”</w:t>
      </w:r>
      <w:r w:rsidR="001475B4" w:rsidRPr="005D3306">
        <w:rPr>
          <w:color w:val="auto"/>
          <w:u w:val="single"/>
        </w:rPr>
        <w:t>) shall not be classified as mineable coal</w:t>
      </w:r>
      <w:r w:rsidR="0072641C" w:rsidRPr="005D3306">
        <w:rPr>
          <w:color w:val="auto"/>
          <w:u w:val="single"/>
        </w:rPr>
        <w:t xml:space="preserve"> for valuation for property tax purposes </w:t>
      </w:r>
      <w:r w:rsidR="001475B4" w:rsidRPr="005D3306">
        <w:rPr>
          <w:color w:val="auto"/>
          <w:u w:val="single"/>
        </w:rPr>
        <w:t xml:space="preserve">unless there is </w:t>
      </w:r>
      <w:r w:rsidR="00D46ABE" w:rsidRPr="005D3306">
        <w:rPr>
          <w:color w:val="auto"/>
          <w:u w:val="single"/>
        </w:rPr>
        <w:t xml:space="preserve">clear and convincing </w:t>
      </w:r>
      <w:r w:rsidR="001475B4" w:rsidRPr="005D3306">
        <w:rPr>
          <w:color w:val="auto"/>
          <w:u w:val="single"/>
        </w:rPr>
        <w:t>evidence to the contrary</w:t>
      </w:r>
      <w:r w:rsidR="00B51921" w:rsidRPr="005D3306">
        <w:rPr>
          <w:color w:val="auto"/>
          <w:u w:val="single"/>
        </w:rPr>
        <w:t xml:space="preserve">: </w:t>
      </w:r>
      <w:r w:rsidR="00B51921" w:rsidRPr="00B51921">
        <w:rPr>
          <w:i/>
          <w:iCs/>
          <w:color w:val="auto"/>
          <w:u w:val="single"/>
        </w:rPr>
        <w:t>And provided further</w:t>
      </w:r>
      <w:r w:rsidR="00B51921" w:rsidRPr="005D3306">
        <w:rPr>
          <w:i/>
          <w:iCs/>
          <w:color w:val="auto"/>
          <w:u w:val="single"/>
        </w:rPr>
        <w:t>,</w:t>
      </w:r>
      <w:r w:rsidR="00B51921" w:rsidRPr="005D3306">
        <w:rPr>
          <w:color w:val="auto"/>
          <w:u w:val="single"/>
        </w:rPr>
        <w:t xml:space="preserve"> That</w:t>
      </w:r>
      <w:r w:rsidR="003D184C" w:rsidRPr="005D3306">
        <w:rPr>
          <w:color w:val="auto"/>
          <w:u w:val="single"/>
        </w:rPr>
        <w:t xml:space="preserve"> for assessments made on or after July 1, 2022, no permitted coal seam may be classified for taxation as active until actual depletion of coal commences under a permit.</w:t>
      </w:r>
    </w:p>
    <w:p w14:paraId="30A4A28E" w14:textId="77777777" w:rsidR="007D7E10" w:rsidRDefault="007D7E10" w:rsidP="00B51921">
      <w:pPr>
        <w:pStyle w:val="SectionBody"/>
        <w:widowControl/>
      </w:pPr>
      <w:r w:rsidRPr="005D3306">
        <w:rPr>
          <w:color w:val="auto"/>
        </w:rPr>
        <w:t>(b) If required by the Tax Commissioner, all owners or operators of natural resources property, except oil-producing property, natural gas-producing property and managed timberland</w:t>
      </w:r>
      <w:r w:rsidRPr="004104FC">
        <w:rPr>
          <w:color w:val="auto"/>
        </w:rPr>
        <w:t xml:space="preserve">, shall, on or before May 1 preceding the July 1 assessment date, make a return to the Tax </w:t>
      </w:r>
      <w:r>
        <w:t xml:space="preserve">Commissioner and, if requested in writing by the assessor of the county where situated, to the county assessor, at a time and in the form specified by the Tax Commissioner, of all applicable natural resources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to be filed by this section, the Tax Commissioner may for reasonable cause shown grant an </w:t>
      </w:r>
      <w:r>
        <w:lastRenderedPageBreak/>
        <w:t>extension of no more than one month in the due date of any return.</w:t>
      </w:r>
    </w:p>
    <w:p w14:paraId="79119AB2" w14:textId="77777777" w:rsidR="007D7E10" w:rsidRDefault="007D7E10" w:rsidP="00B51921">
      <w:pPr>
        <w:pStyle w:val="SectionBody"/>
        <w:widowControl/>
      </w:pPr>
      <w:r>
        <w:t>(c) If required by the Tax Commissioner, all owners or operators of industrial property, oil-producing property and natural gas-producing property, shall, on or before August 1 of the assessment year, make a return to the Tax Commissioner and, if requested in writing by the assessor of the county where situated, to the county assessor, at a time and in the form specified by the Tax Commissioner, of all industrial property, oil-producing property and natural gas-producing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to be filed by this section, the Tax Commissioner may for reasonable cause shown grant an extension of no more than one month in the due date of any return.</w:t>
      </w:r>
    </w:p>
    <w:p w14:paraId="36FCF355" w14:textId="41A3C167" w:rsidR="000B3F3A" w:rsidRDefault="000B3F3A" w:rsidP="00B51921">
      <w:pPr>
        <w:pStyle w:val="SectionBody"/>
        <w:widowControl/>
        <w:sectPr w:rsidR="000B3F3A" w:rsidSect="00FF0FFF">
          <w:type w:val="continuous"/>
          <w:pgSz w:w="12240" w:h="15840" w:code="1"/>
          <w:pgMar w:top="1440" w:right="1440" w:bottom="1440" w:left="1440" w:header="720" w:footer="720" w:gutter="0"/>
          <w:lnNumType w:countBy="1" w:restart="newSection"/>
          <w:cols w:space="720"/>
          <w:docGrid w:linePitch="360"/>
        </w:sectPr>
      </w:pPr>
    </w:p>
    <w:p w14:paraId="229A0094" w14:textId="77777777" w:rsidR="000B3F3A" w:rsidRDefault="000B3F3A" w:rsidP="00B51921">
      <w:pPr>
        <w:pStyle w:val="SectionHeading"/>
        <w:widowControl/>
      </w:pPr>
      <w:r>
        <w:t>§11-6K-3. Form and manner of making return; failure to timely make return; penalties.</w:t>
      </w:r>
    </w:p>
    <w:p w14:paraId="091503F0" w14:textId="77777777" w:rsidR="000B3F3A" w:rsidRDefault="000B3F3A" w:rsidP="00B51921">
      <w:pPr>
        <w:pStyle w:val="SectionBody"/>
        <w:widowControl/>
      </w:pPr>
      <w:r>
        <w:t>(a) All returns required to be made to the Tax Commissioner under this article shall be made in conformity with any reasonable requirements of the Tax Commissioner of which the person making the return shall have had notice, and shall be made upon forms prescribed by the Tax Commissioner who is invested with full power and authority to prescribe the forms required from any owner, operator or producer that may be of use to the Tax Commissioner in determining the true and actual value of the properties of the owners, operators or producers.</w:t>
      </w:r>
    </w:p>
    <w:p w14:paraId="0644BD52" w14:textId="77777777" w:rsidR="000B3F3A" w:rsidRDefault="000B3F3A" w:rsidP="00B51921">
      <w:pPr>
        <w:pStyle w:val="SectionBody"/>
        <w:widowControl/>
      </w:pPr>
      <w:r>
        <w:t xml:space="preserve">(b) All returns shall be signed and sworn to by the owner, </w:t>
      </w:r>
      <w:proofErr w:type="gramStart"/>
      <w:r>
        <w:t>operator</w:t>
      </w:r>
      <w:proofErr w:type="gramEnd"/>
      <w:r>
        <w:t xml:space="preserve"> or producer if a natural person, or, if the owner, operator or producer shall be a limited liability company, corporation, partnership, joint venture or other enterprise, shall be signed and sworn to by its president, vice president, secretary or other individual authorized to act on behalf of the taxpayer.</w:t>
      </w:r>
    </w:p>
    <w:p w14:paraId="161FAFEF" w14:textId="692672E3" w:rsidR="000B3F3A" w:rsidRPr="003825D6" w:rsidRDefault="000B3F3A" w:rsidP="00B51921">
      <w:pPr>
        <w:pStyle w:val="SectionBody"/>
        <w:widowControl/>
        <w:rPr>
          <w:color w:val="auto"/>
        </w:rPr>
      </w:pPr>
      <w:r w:rsidRPr="003825D6">
        <w:rPr>
          <w:color w:val="auto"/>
        </w:rPr>
        <w:t>(c) If any owner, operator or producer fails to make a return within the time required by section one of this article, it shall be the duty of the Tax Commissioner to take steps as necessary to compel compliance and to enforce any and all penalties imposed by law for failure to do so</w:t>
      </w:r>
      <w:r w:rsidR="00B51921" w:rsidRPr="0043316B">
        <w:rPr>
          <w:color w:val="auto"/>
        </w:rPr>
        <w:t>:</w:t>
      </w:r>
      <w:r w:rsidR="00B51921" w:rsidRPr="003825D6">
        <w:rPr>
          <w:i/>
          <w:iCs/>
          <w:color w:val="auto"/>
        </w:rPr>
        <w:t xml:space="preserve"> </w:t>
      </w:r>
      <w:r w:rsidR="00B51921" w:rsidRPr="00B51921">
        <w:rPr>
          <w:i/>
          <w:iCs/>
          <w:color w:val="auto"/>
          <w:u w:val="single"/>
        </w:rPr>
        <w:t>Provided</w:t>
      </w:r>
      <w:r w:rsidR="00B51921" w:rsidRPr="003825D6">
        <w:rPr>
          <w:i/>
          <w:iCs/>
          <w:color w:val="auto"/>
          <w:u w:val="single"/>
        </w:rPr>
        <w:t xml:space="preserve">, </w:t>
      </w:r>
      <w:r w:rsidR="00B51921" w:rsidRPr="005D3306">
        <w:rPr>
          <w:color w:val="auto"/>
          <w:u w:val="single"/>
        </w:rPr>
        <w:t>That</w:t>
      </w:r>
      <w:r w:rsidRPr="005D3306">
        <w:rPr>
          <w:color w:val="auto"/>
          <w:u w:val="single"/>
        </w:rPr>
        <w:t xml:space="preserve"> any and all penalties imposed upon non-filing parties under this </w:t>
      </w:r>
      <w:r w:rsidR="0043316B" w:rsidRPr="005D3306">
        <w:rPr>
          <w:color w:val="auto"/>
          <w:u w:val="single"/>
        </w:rPr>
        <w:t>a</w:t>
      </w:r>
      <w:r w:rsidRPr="005D3306">
        <w:rPr>
          <w:color w:val="auto"/>
          <w:u w:val="single"/>
        </w:rPr>
        <w:t>rticle shall be equally</w:t>
      </w:r>
      <w:r w:rsidR="005736ED" w:rsidRPr="005D3306">
        <w:rPr>
          <w:color w:val="auto"/>
          <w:u w:val="single"/>
        </w:rPr>
        <w:t xml:space="preserve"> and uniformly</w:t>
      </w:r>
      <w:r w:rsidRPr="005D3306">
        <w:rPr>
          <w:color w:val="auto"/>
          <w:u w:val="single"/>
        </w:rPr>
        <w:t xml:space="preserve"> </w:t>
      </w:r>
      <w:r w:rsidRPr="003825D6">
        <w:rPr>
          <w:color w:val="auto"/>
          <w:u w:val="single"/>
        </w:rPr>
        <w:t>applied across all forms of industrial property and natural resources property.</w:t>
      </w:r>
      <w:r w:rsidR="00886828" w:rsidRPr="003825D6">
        <w:rPr>
          <w:color w:val="auto"/>
          <w:u w:val="single"/>
        </w:rPr>
        <w:t xml:space="preserve"> </w:t>
      </w:r>
    </w:p>
    <w:p w14:paraId="58AD1FB1" w14:textId="1E1E9BED" w:rsidR="000B3F3A" w:rsidRDefault="000B3F3A" w:rsidP="00B51921">
      <w:pPr>
        <w:pStyle w:val="SectionBody"/>
        <w:widowControl/>
        <w:sectPr w:rsidR="000B3F3A" w:rsidSect="00FF0FFF">
          <w:type w:val="continuous"/>
          <w:pgSz w:w="12240" w:h="15840" w:code="1"/>
          <w:pgMar w:top="1440" w:right="1440" w:bottom="1440" w:left="1440" w:header="720" w:footer="720" w:gutter="0"/>
          <w:lnNumType w:countBy="1" w:restart="newSection"/>
          <w:cols w:space="720"/>
          <w:docGrid w:linePitch="360"/>
        </w:sectPr>
      </w:pPr>
      <w:r w:rsidRPr="003825D6">
        <w:rPr>
          <w:color w:val="auto"/>
        </w:rPr>
        <w:t>(d) Any owner</w:t>
      </w:r>
      <w:r w:rsidRPr="003825D6">
        <w:t>, operator</w:t>
      </w:r>
      <w:r w:rsidR="005013C2" w:rsidRPr="003825D6">
        <w:rPr>
          <w:u w:val="single"/>
        </w:rPr>
        <w:t>,</w:t>
      </w:r>
      <w:r w:rsidRPr="003825D6">
        <w:t xml:space="preserve"> or producer, whether a natural person, limited liability company, corporation, partnership, joint venture</w:t>
      </w:r>
      <w:r w:rsidR="005013C2" w:rsidRPr="003825D6">
        <w:rPr>
          <w:u w:val="single"/>
        </w:rPr>
        <w:t>,</w:t>
      </w:r>
      <w:r w:rsidRPr="003825D6">
        <w:t xml:space="preserve"> or other enterprise, willfully failing to make a return within thirty days from the day it is herein required shall be guilty of a misdemeanor and, upon conviction thereof, fined $100 for each month the failure continues.</w:t>
      </w:r>
      <w:r>
        <w:t xml:space="preserve"> In addition, any penalties provided in this chapter or elsewhere in this code relating to failure to list any property or to file any return or report for ad valorem taxation purposes may be applied to any owner of property required to make a return pursuant to this section.</w:t>
      </w:r>
    </w:p>
    <w:p w14:paraId="075D58DA" w14:textId="77777777" w:rsidR="00C33014" w:rsidRDefault="00C33014" w:rsidP="00B51921">
      <w:pPr>
        <w:pStyle w:val="Note"/>
        <w:widowControl/>
      </w:pPr>
    </w:p>
    <w:p w14:paraId="23266642" w14:textId="3A69192A" w:rsidR="006865E9" w:rsidRDefault="00CF1DCA" w:rsidP="00B51921">
      <w:pPr>
        <w:pStyle w:val="Note"/>
        <w:widowControl/>
      </w:pPr>
      <w:r>
        <w:t>NOTE: The</w:t>
      </w:r>
      <w:r w:rsidR="006865E9">
        <w:t xml:space="preserve"> purpose of this bill is</w:t>
      </w:r>
      <w:r w:rsidR="00A367B1">
        <w:t>,</w:t>
      </w:r>
      <w:r w:rsidR="006865E9">
        <w:t xml:space="preserve"> </w:t>
      </w:r>
      <w:r w:rsidR="00E1026B" w:rsidRPr="00E1026B">
        <w:t xml:space="preserve">for assessments made on or after July 1, 2022, </w:t>
      </w:r>
      <w:r w:rsidR="00E1026B">
        <w:t xml:space="preserve">to </w:t>
      </w:r>
      <w:r w:rsidR="00E1026B" w:rsidRPr="00E1026B">
        <w:t>provid</w:t>
      </w:r>
      <w:r w:rsidR="00E1026B">
        <w:t xml:space="preserve">e </w:t>
      </w:r>
      <w:r w:rsidR="00E1026B" w:rsidRPr="00E1026B">
        <w:t xml:space="preserve">that the arithmetic means for annual production and average coal price to value coal properties shall be based upon the full calendar year immediately preceding the July 1st assessment date; </w:t>
      </w:r>
      <w:r w:rsidR="00E1026B">
        <w:t xml:space="preserve">to </w:t>
      </w:r>
      <w:r w:rsidR="00E1026B" w:rsidRPr="00E1026B">
        <w:t>provid</w:t>
      </w:r>
      <w:r w:rsidR="00E1026B">
        <w:t xml:space="preserve">e </w:t>
      </w:r>
      <w:r w:rsidR="00E1026B" w:rsidRPr="00E1026B">
        <w:t xml:space="preserve">that the Tax Commissioner shall utilize an average coal density of 1800 tons per acre foot, unless clear and convincing evidence is submitted by a tax payer establishing a lower density value; </w:t>
      </w:r>
      <w:r w:rsidR="00E1026B">
        <w:t xml:space="preserve">to </w:t>
      </w:r>
      <w:r w:rsidR="00E1026B" w:rsidRPr="00E1026B">
        <w:t>provid</w:t>
      </w:r>
      <w:r w:rsidR="00E1026B">
        <w:t>e</w:t>
      </w:r>
      <w:r w:rsidR="00E1026B" w:rsidRPr="00E1026B">
        <w:t xml:space="preserve"> that density information reported on returns, due on or before May 1 of each year, shall be used to determine values for the immediately following July 1 assessments; </w:t>
      </w:r>
      <w:r w:rsidR="00E1026B">
        <w:t xml:space="preserve">to </w:t>
      </w:r>
      <w:r w:rsidR="00E1026B" w:rsidRPr="00E1026B">
        <w:t>provid</w:t>
      </w:r>
      <w:r w:rsidR="00E1026B">
        <w:t>e</w:t>
      </w:r>
      <w:r w:rsidR="00E1026B" w:rsidRPr="00E1026B">
        <w:t xml:space="preserve"> that the Tax Commissioner shall take into consideration economic viability and engineering considerations when establishing values for coal properties; </w:t>
      </w:r>
      <w:r w:rsidR="00E1026B">
        <w:t xml:space="preserve">to </w:t>
      </w:r>
      <w:r w:rsidR="00E1026B" w:rsidRPr="00E1026B">
        <w:t>provid</w:t>
      </w:r>
      <w:r w:rsidR="00E1026B">
        <w:t>e</w:t>
      </w:r>
      <w:r w:rsidR="00E1026B" w:rsidRPr="00E1026B">
        <w:t xml:space="preserve"> that coal beds which are of a thickness of less than thirty-five inches shall not be classified as mineable coal for valuation for property tax purposes unless there is clear and convincing evidence to the contrary;</w:t>
      </w:r>
      <w:r w:rsidR="00E1026B">
        <w:t xml:space="preserve"> to</w:t>
      </w:r>
      <w:r w:rsidR="00E1026B" w:rsidRPr="00E1026B">
        <w:t xml:space="preserve"> provid</w:t>
      </w:r>
      <w:r w:rsidR="00E1026B">
        <w:t>e</w:t>
      </w:r>
      <w:r w:rsidR="00E1026B" w:rsidRPr="00E1026B">
        <w:t xml:space="preserve"> that no permitted coal seam may be classified for taxation as active until actual depletion of coal commences under a permit; </w:t>
      </w:r>
      <w:r w:rsidR="00E1026B">
        <w:t>to</w:t>
      </w:r>
      <w:r w:rsidR="00E1026B" w:rsidRPr="00E1026B">
        <w:t xml:space="preserve"> provid</w:t>
      </w:r>
      <w:r w:rsidR="00E1026B">
        <w:t>e</w:t>
      </w:r>
      <w:r w:rsidR="00E1026B" w:rsidRPr="00E1026B">
        <w:t xml:space="preserve"> that for any owner, operator</w:t>
      </w:r>
      <w:r w:rsidR="00827FD4" w:rsidRPr="00827FD4">
        <w:rPr>
          <w:color w:val="00B0F0"/>
        </w:rPr>
        <w:t>,</w:t>
      </w:r>
      <w:r w:rsidR="00E1026B" w:rsidRPr="00827FD4">
        <w:rPr>
          <w:color w:val="00B0F0"/>
        </w:rPr>
        <w:t xml:space="preserve"> </w:t>
      </w:r>
      <w:r w:rsidR="00E1026B" w:rsidRPr="00E1026B">
        <w:t xml:space="preserve">or producer which fails to make a return within the time required, any and all penalties imposed shall be equally and uniformly applied across all forms of industrial property and natural resources property; and </w:t>
      </w:r>
      <w:r w:rsidR="00E1026B">
        <w:t xml:space="preserve">to </w:t>
      </w:r>
      <w:r w:rsidR="00E1026B" w:rsidRPr="00E1026B">
        <w:t>specify an effective date.</w:t>
      </w:r>
    </w:p>
    <w:p w14:paraId="132DBB42" w14:textId="77777777" w:rsidR="006865E9" w:rsidRPr="00303684" w:rsidRDefault="00AE48A0" w:rsidP="00B51921">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5F3FE" w14:textId="77777777" w:rsidR="005A3DAE" w:rsidRPr="00B844FE" w:rsidRDefault="005A3DAE" w:rsidP="00B844FE">
      <w:r>
        <w:separator/>
      </w:r>
    </w:p>
  </w:endnote>
  <w:endnote w:type="continuationSeparator" w:id="0">
    <w:p w14:paraId="3AA1AF8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70143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87DC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888887"/>
      <w:docPartObj>
        <w:docPartGallery w:val="Page Numbers (Bottom of Page)"/>
        <w:docPartUnique/>
      </w:docPartObj>
    </w:sdtPr>
    <w:sdtEndPr>
      <w:rPr>
        <w:noProof/>
      </w:rPr>
    </w:sdtEndPr>
    <w:sdtContent>
      <w:p w14:paraId="3E34C715" w14:textId="17856ADF" w:rsidR="00FF0FFF" w:rsidRDefault="00FF0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301002"/>
      <w:docPartObj>
        <w:docPartGallery w:val="Page Numbers (Bottom of Page)"/>
        <w:docPartUnique/>
      </w:docPartObj>
    </w:sdtPr>
    <w:sdtEndPr>
      <w:rPr>
        <w:noProof/>
      </w:rPr>
    </w:sdtEndPr>
    <w:sdtContent>
      <w:p w14:paraId="68819ACA" w14:textId="77777777" w:rsidR="00B51921" w:rsidRDefault="00B519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EDEC7" w14:textId="77777777" w:rsidR="005A3DAE" w:rsidRPr="00B844FE" w:rsidRDefault="005A3DAE" w:rsidP="00B844FE">
      <w:r>
        <w:separator/>
      </w:r>
    </w:p>
  </w:footnote>
  <w:footnote w:type="continuationSeparator" w:id="0">
    <w:p w14:paraId="6F969D5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3232" w14:textId="77777777" w:rsidR="002A0269" w:rsidRPr="00B844FE" w:rsidRDefault="00B5192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56801" w14:textId="4AB4B541" w:rsidR="00C33014" w:rsidRPr="00C33014" w:rsidRDefault="00AE48A0" w:rsidP="000573A9">
    <w:pPr>
      <w:pStyle w:val="HeaderStyle"/>
    </w:pPr>
    <w:r w:rsidRPr="00B51921">
      <w:rPr>
        <w:sz w:val="22"/>
        <w:szCs w:val="22"/>
      </w:rPr>
      <w:t>I</w:t>
    </w:r>
    <w:r w:rsidR="001A66B7" w:rsidRPr="00B51921">
      <w:rPr>
        <w:sz w:val="22"/>
        <w:szCs w:val="22"/>
      </w:rPr>
      <w:t>ntr</w:t>
    </w:r>
    <w:r w:rsidR="00B51921">
      <w:rPr>
        <w:sz w:val="22"/>
        <w:szCs w:val="22"/>
      </w:rPr>
      <w:t>oduced</w:t>
    </w:r>
    <w:r w:rsidR="001A66B7" w:rsidRPr="00B51921">
      <w:rPr>
        <w:sz w:val="22"/>
        <w:szCs w:val="22"/>
      </w:rPr>
      <w:t xml:space="preserve"> </w:t>
    </w:r>
    <w:sdt>
      <w:sdtPr>
        <w:rPr>
          <w:sz w:val="22"/>
          <w:szCs w:val="22"/>
        </w:rPr>
        <w:tag w:val="BNumWH"/>
        <w:id w:val="138549797"/>
        <w:placeholder>
          <w:docPart w:val="DB1D0FF75ABD4D0C81BDA93C7A6290B5"/>
        </w:placeholder>
        <w:showingPlcHdr/>
        <w:text/>
      </w:sdtPr>
      <w:sdtEndPr/>
      <w:sdtContent/>
    </w:sdt>
    <w:r w:rsidR="007A5259" w:rsidRPr="00B51921">
      <w:rPr>
        <w:sz w:val="22"/>
        <w:szCs w:val="22"/>
      </w:rPr>
      <w:t xml:space="preserve"> </w:t>
    </w:r>
    <w:r w:rsidR="00430D6A" w:rsidRPr="00B51921">
      <w:rPr>
        <w:sz w:val="22"/>
        <w:szCs w:val="22"/>
      </w:rPr>
      <w:t>HB</w:t>
    </w:r>
    <w:r w:rsidR="001E642B" w:rsidRPr="00B51921">
      <w:rPr>
        <w:sz w:val="22"/>
        <w:szCs w:val="22"/>
      </w:rPr>
      <w:t xml:space="preserve"> 2493</w:t>
    </w:r>
    <w:r w:rsidR="00C33014" w:rsidRPr="00B51921">
      <w:rPr>
        <w:sz w:val="22"/>
        <w:szCs w:val="22"/>
      </w:rPr>
      <w:ptab w:relativeTo="margin" w:alignment="center" w:leader="none"/>
    </w:r>
    <w:r w:rsidR="00C33014">
      <w:tab/>
    </w:r>
    <w:sdt>
      <w:sdtPr>
        <w:alias w:val="CBD Number"/>
        <w:tag w:val="CBD Number"/>
        <w:id w:val="1176923086"/>
        <w:lock w:val="sdtLocked"/>
        <w:showingPlcHdr/>
        <w:text/>
      </w:sdtPr>
      <w:sdtEndPr/>
      <w:sdtContent>
        <w:r w:rsidR="00B51921">
          <w:t xml:space="preserve">     </w:t>
        </w:r>
      </w:sdtContent>
    </w:sdt>
  </w:p>
  <w:p w14:paraId="74E3CB1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4094" w14:textId="0721E439" w:rsidR="002A0269" w:rsidRPr="002A0269" w:rsidRDefault="00B51921" w:rsidP="00CC1F3B">
    <w:pPr>
      <w:pStyle w:val="HeaderStyle"/>
    </w:pPr>
    <w:sdt>
      <w:sdtPr>
        <w:tag w:val="BNumWH"/>
        <w:id w:val="-1890952866"/>
        <w:placeholder>
          <w:docPart w:val="EE729F8CC5C1425991071A13DE50256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82C7" w14:textId="77777777" w:rsidR="00B51921" w:rsidRPr="00C33014" w:rsidRDefault="00B51921" w:rsidP="000573A9">
    <w:pPr>
      <w:pStyle w:val="HeaderStyle"/>
    </w:pPr>
    <w:r w:rsidRPr="00B51921">
      <w:rPr>
        <w:sz w:val="22"/>
        <w:szCs w:val="22"/>
      </w:rPr>
      <w:t>Intr</w:t>
    </w:r>
    <w:r>
      <w:rPr>
        <w:sz w:val="22"/>
        <w:szCs w:val="22"/>
      </w:rPr>
      <w:t>oduced</w:t>
    </w:r>
    <w:r w:rsidRPr="00B51921">
      <w:rPr>
        <w:sz w:val="22"/>
        <w:szCs w:val="22"/>
      </w:rPr>
      <w:t xml:space="preserve"> </w:t>
    </w:r>
    <w:sdt>
      <w:sdtPr>
        <w:rPr>
          <w:sz w:val="22"/>
          <w:szCs w:val="22"/>
        </w:rPr>
        <w:tag w:val="BNumWH"/>
        <w:id w:val="481734895"/>
        <w:placeholder>
          <w:docPart w:val="670A3ACF95244C5C998663FEA4E443C9"/>
        </w:placeholder>
        <w:showingPlcHdr/>
        <w:text/>
      </w:sdtPr>
      <w:sdtContent/>
    </w:sdt>
    <w:r w:rsidRPr="00B51921">
      <w:rPr>
        <w:sz w:val="22"/>
        <w:szCs w:val="22"/>
      </w:rPr>
      <w:t xml:space="preserve"> HB 2493</w:t>
    </w:r>
    <w:r w:rsidRPr="00B51921">
      <w:rPr>
        <w:sz w:val="22"/>
        <w:szCs w:val="22"/>
      </w:rPr>
      <w:ptab w:relativeTo="margin" w:alignment="center" w:leader="none"/>
    </w:r>
    <w:r>
      <w:tab/>
    </w:r>
    <w:sdt>
      <w:sdtPr>
        <w:alias w:val="CBD Number"/>
        <w:tag w:val="CBD Number"/>
        <w:id w:val="657422834"/>
        <w:lock w:val="sdtLocked"/>
        <w:showingPlcHdr/>
        <w:text/>
      </w:sdtPr>
      <w:sdtContent>
        <w:r>
          <w:t xml:space="preserve">     </w:t>
        </w:r>
      </w:sdtContent>
    </w:sdt>
  </w:p>
  <w:p w14:paraId="3403DBF1" w14:textId="77777777" w:rsidR="00B51921" w:rsidRPr="00C33014" w:rsidRDefault="00B5192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TQ2MzQ2Nzc0tDBS0lEKTi0uzszPAykwrAUA2A/RoywAAAA="/>
  </w:docVars>
  <w:rsids>
    <w:rsidRoot w:val="00CB1ADC"/>
    <w:rsid w:val="00000492"/>
    <w:rsid w:val="0000526A"/>
    <w:rsid w:val="000573A9"/>
    <w:rsid w:val="0006589B"/>
    <w:rsid w:val="00085D22"/>
    <w:rsid w:val="000A07DB"/>
    <w:rsid w:val="000B204D"/>
    <w:rsid w:val="000B3F3A"/>
    <w:rsid w:val="000C5C77"/>
    <w:rsid w:val="000E3912"/>
    <w:rsid w:val="000F73D9"/>
    <w:rsid w:val="0010070F"/>
    <w:rsid w:val="001475B4"/>
    <w:rsid w:val="0015112E"/>
    <w:rsid w:val="001552E7"/>
    <w:rsid w:val="001566B4"/>
    <w:rsid w:val="001A66B7"/>
    <w:rsid w:val="001C279E"/>
    <w:rsid w:val="001D459E"/>
    <w:rsid w:val="001E3DCF"/>
    <w:rsid w:val="001E642B"/>
    <w:rsid w:val="001E75FE"/>
    <w:rsid w:val="0027011C"/>
    <w:rsid w:val="00274200"/>
    <w:rsid w:val="00275740"/>
    <w:rsid w:val="00281ECE"/>
    <w:rsid w:val="002A0269"/>
    <w:rsid w:val="00303684"/>
    <w:rsid w:val="003126AC"/>
    <w:rsid w:val="003143F5"/>
    <w:rsid w:val="00314854"/>
    <w:rsid w:val="00316487"/>
    <w:rsid w:val="003825D6"/>
    <w:rsid w:val="00391F70"/>
    <w:rsid w:val="00394191"/>
    <w:rsid w:val="003A19F7"/>
    <w:rsid w:val="003C51CD"/>
    <w:rsid w:val="003D1474"/>
    <w:rsid w:val="003D184C"/>
    <w:rsid w:val="004104FC"/>
    <w:rsid w:val="00426E4A"/>
    <w:rsid w:val="00430D6A"/>
    <w:rsid w:val="0043316B"/>
    <w:rsid w:val="004333FD"/>
    <w:rsid w:val="004368E0"/>
    <w:rsid w:val="00445B20"/>
    <w:rsid w:val="004A7B46"/>
    <w:rsid w:val="004C13DD"/>
    <w:rsid w:val="004D14D2"/>
    <w:rsid w:val="004D36C4"/>
    <w:rsid w:val="004D6E30"/>
    <w:rsid w:val="004E3441"/>
    <w:rsid w:val="00500579"/>
    <w:rsid w:val="005013C2"/>
    <w:rsid w:val="005736ED"/>
    <w:rsid w:val="005A3DAE"/>
    <w:rsid w:val="005A5366"/>
    <w:rsid w:val="005D3306"/>
    <w:rsid w:val="005F5639"/>
    <w:rsid w:val="00623FD6"/>
    <w:rsid w:val="006369EB"/>
    <w:rsid w:val="00637E73"/>
    <w:rsid w:val="006453AA"/>
    <w:rsid w:val="006865E9"/>
    <w:rsid w:val="00691F3E"/>
    <w:rsid w:val="00694BFB"/>
    <w:rsid w:val="006A106B"/>
    <w:rsid w:val="006C523D"/>
    <w:rsid w:val="006D2C4B"/>
    <w:rsid w:val="006D4036"/>
    <w:rsid w:val="0072641C"/>
    <w:rsid w:val="007439D7"/>
    <w:rsid w:val="007A5259"/>
    <w:rsid w:val="007A7081"/>
    <w:rsid w:val="007D7E10"/>
    <w:rsid w:val="007E41D4"/>
    <w:rsid w:val="007F1CF5"/>
    <w:rsid w:val="00821947"/>
    <w:rsid w:val="00827FD4"/>
    <w:rsid w:val="00834EDE"/>
    <w:rsid w:val="008736AA"/>
    <w:rsid w:val="00886828"/>
    <w:rsid w:val="008C7328"/>
    <w:rsid w:val="008D275D"/>
    <w:rsid w:val="008E660E"/>
    <w:rsid w:val="008F46F5"/>
    <w:rsid w:val="009659EA"/>
    <w:rsid w:val="00980327"/>
    <w:rsid w:val="00986478"/>
    <w:rsid w:val="009A6F41"/>
    <w:rsid w:val="009B268D"/>
    <w:rsid w:val="009B5557"/>
    <w:rsid w:val="009B7BEA"/>
    <w:rsid w:val="009C1206"/>
    <w:rsid w:val="009F1067"/>
    <w:rsid w:val="00A31E01"/>
    <w:rsid w:val="00A367B1"/>
    <w:rsid w:val="00A527AD"/>
    <w:rsid w:val="00A718CF"/>
    <w:rsid w:val="00AE48A0"/>
    <w:rsid w:val="00AE61BE"/>
    <w:rsid w:val="00B16F25"/>
    <w:rsid w:val="00B24422"/>
    <w:rsid w:val="00B51921"/>
    <w:rsid w:val="00B66B81"/>
    <w:rsid w:val="00B6778D"/>
    <w:rsid w:val="00B80C20"/>
    <w:rsid w:val="00B844FE"/>
    <w:rsid w:val="00B86B4F"/>
    <w:rsid w:val="00B9543D"/>
    <w:rsid w:val="00BA1F84"/>
    <w:rsid w:val="00BC562B"/>
    <w:rsid w:val="00C04387"/>
    <w:rsid w:val="00C05B71"/>
    <w:rsid w:val="00C33014"/>
    <w:rsid w:val="00C33434"/>
    <w:rsid w:val="00C34869"/>
    <w:rsid w:val="00C40CE6"/>
    <w:rsid w:val="00C42EB6"/>
    <w:rsid w:val="00C7097C"/>
    <w:rsid w:val="00C85096"/>
    <w:rsid w:val="00CB1ADC"/>
    <w:rsid w:val="00CB20EF"/>
    <w:rsid w:val="00CC1F3B"/>
    <w:rsid w:val="00CD12CB"/>
    <w:rsid w:val="00CD36CF"/>
    <w:rsid w:val="00CD4752"/>
    <w:rsid w:val="00CF1DCA"/>
    <w:rsid w:val="00D11037"/>
    <w:rsid w:val="00D30435"/>
    <w:rsid w:val="00D46ABE"/>
    <w:rsid w:val="00D579FC"/>
    <w:rsid w:val="00D81C16"/>
    <w:rsid w:val="00DB73DA"/>
    <w:rsid w:val="00DE2CC7"/>
    <w:rsid w:val="00DE526B"/>
    <w:rsid w:val="00DF199D"/>
    <w:rsid w:val="00E01542"/>
    <w:rsid w:val="00E1026B"/>
    <w:rsid w:val="00E365F1"/>
    <w:rsid w:val="00E41149"/>
    <w:rsid w:val="00E62F48"/>
    <w:rsid w:val="00E831B3"/>
    <w:rsid w:val="00E95FBC"/>
    <w:rsid w:val="00ED5012"/>
    <w:rsid w:val="00EE70CB"/>
    <w:rsid w:val="00F223D0"/>
    <w:rsid w:val="00F41CA2"/>
    <w:rsid w:val="00F443C0"/>
    <w:rsid w:val="00F62EFB"/>
    <w:rsid w:val="00F939A4"/>
    <w:rsid w:val="00FA7B09"/>
    <w:rsid w:val="00FC22A8"/>
    <w:rsid w:val="00FD5B51"/>
    <w:rsid w:val="00FE067E"/>
    <w:rsid w:val="00FE208F"/>
    <w:rsid w:val="00FF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844EB7"/>
  <w15:chartTrackingRefBased/>
  <w15:docId w15:val="{A142B142-360E-453F-A680-9CA7A896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7E10"/>
    <w:rPr>
      <w:rFonts w:eastAsia="Calibri"/>
      <w:b/>
      <w:caps/>
      <w:color w:val="000000"/>
      <w:sz w:val="24"/>
    </w:rPr>
  </w:style>
  <w:style w:type="character" w:customStyle="1" w:styleId="SectionBodyChar">
    <w:name w:val="Section Body Char"/>
    <w:link w:val="SectionBody"/>
    <w:rsid w:val="007D7E10"/>
    <w:rPr>
      <w:rFonts w:eastAsia="Calibri"/>
      <w:color w:val="000000"/>
    </w:rPr>
  </w:style>
  <w:style w:type="character" w:customStyle="1" w:styleId="SectionHeadingChar">
    <w:name w:val="Section Heading Char"/>
    <w:link w:val="SectionHeading"/>
    <w:rsid w:val="007D7E10"/>
    <w:rPr>
      <w:rFonts w:eastAsia="Calibri"/>
      <w:b/>
      <w:color w:val="000000"/>
    </w:rPr>
  </w:style>
  <w:style w:type="paragraph" w:styleId="BalloonText">
    <w:name w:val="Balloon Text"/>
    <w:basedOn w:val="Normal"/>
    <w:link w:val="BalloonTextChar"/>
    <w:uiPriority w:val="99"/>
    <w:semiHidden/>
    <w:unhideWhenUsed/>
    <w:locked/>
    <w:rsid w:val="00445B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B1D0FF75ABD4D0C81BDA93C7A6290B5"/>
        <w:category>
          <w:name w:val="General"/>
          <w:gallery w:val="placeholder"/>
        </w:category>
        <w:types>
          <w:type w:val="bbPlcHdr"/>
        </w:types>
        <w:behaviors>
          <w:behavior w:val="content"/>
        </w:behaviors>
        <w:guid w:val="{1831AD41-CD80-4F64-84FD-81F143428E21}"/>
      </w:docPartPr>
      <w:docPartBody>
        <w:p w:rsidR="00E61EE7" w:rsidRDefault="00E61EE7"/>
      </w:docPartBody>
    </w:docPart>
    <w:docPart>
      <w:docPartPr>
        <w:name w:val="EE729F8CC5C1425991071A13DE502568"/>
        <w:category>
          <w:name w:val="General"/>
          <w:gallery w:val="placeholder"/>
        </w:category>
        <w:types>
          <w:type w:val="bbPlcHdr"/>
        </w:types>
        <w:behaviors>
          <w:behavior w:val="content"/>
        </w:behaviors>
        <w:guid w:val="{A8B9E8E1-DBCF-4775-BA80-05D0921D4F35}"/>
      </w:docPartPr>
      <w:docPartBody>
        <w:p w:rsidR="00E61EE7" w:rsidRDefault="00E61EE7"/>
      </w:docPartBody>
    </w:docPart>
    <w:docPart>
      <w:docPartPr>
        <w:name w:val="670A3ACF95244C5C998663FEA4E443C9"/>
        <w:category>
          <w:name w:val="General"/>
          <w:gallery w:val="placeholder"/>
        </w:category>
        <w:types>
          <w:type w:val="bbPlcHdr"/>
        </w:types>
        <w:behaviors>
          <w:behavior w:val="content"/>
        </w:behaviors>
        <w:guid w:val="{C135045B-33AC-4E91-A367-05E69428FACB}"/>
      </w:docPartPr>
      <w:docPartBody>
        <w:p w:rsidR="00000000" w:rsidRDefault="00D55B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94609"/>
    <w:rsid w:val="00791900"/>
    <w:rsid w:val="00E6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5</cp:revision>
  <cp:lastPrinted>2021-02-12T16:58:00Z</cp:lastPrinted>
  <dcterms:created xsi:type="dcterms:W3CDTF">2021-02-13T14:32:00Z</dcterms:created>
  <dcterms:modified xsi:type="dcterms:W3CDTF">2021-03-11T15:09:00Z</dcterms:modified>
</cp:coreProperties>
</file>